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A6" w:rsidRPr="00E06062" w:rsidRDefault="00F602A6" w:rsidP="00E06062">
      <w:pPr>
        <w:tabs>
          <w:tab w:val="left" w:pos="142"/>
        </w:tabs>
        <w:ind w:left="5040"/>
        <w:rPr>
          <w:b/>
        </w:rPr>
      </w:pPr>
      <w:r w:rsidRPr="00E06062">
        <w:rPr>
          <w:b/>
        </w:rPr>
        <w:t>Начальнику ДПІ у Солом’янському районі ГУ ДФС у м. Києві</w:t>
      </w:r>
    </w:p>
    <w:p w:rsidR="00F602A6" w:rsidRPr="00E06062" w:rsidRDefault="00F602A6" w:rsidP="001250C5">
      <w:pPr>
        <w:tabs>
          <w:tab w:val="left" w:pos="142"/>
        </w:tabs>
        <w:ind w:left="5040"/>
        <w:rPr>
          <w:b/>
          <w:szCs w:val="28"/>
        </w:rPr>
      </w:pPr>
      <w:r w:rsidRPr="00E06062">
        <w:rPr>
          <w:b/>
        </w:rPr>
        <w:t>Гончарова Л.Л.</w:t>
      </w:r>
    </w:p>
    <w:p w:rsidR="00F602A6" w:rsidRPr="00E06062" w:rsidRDefault="00F602A6" w:rsidP="001250C5">
      <w:pPr>
        <w:tabs>
          <w:tab w:val="left" w:pos="142"/>
        </w:tabs>
        <w:ind w:left="5040"/>
        <w:rPr>
          <w:iCs/>
        </w:rPr>
      </w:pPr>
      <w:r w:rsidRPr="00E06062">
        <w:rPr>
          <w:iCs/>
        </w:rPr>
        <w:t xml:space="preserve">вул. Смілянська, 6 </w:t>
      </w:r>
    </w:p>
    <w:p w:rsidR="00F602A6" w:rsidRPr="00E06062" w:rsidRDefault="00F602A6" w:rsidP="001250C5">
      <w:pPr>
        <w:tabs>
          <w:tab w:val="left" w:pos="142"/>
        </w:tabs>
        <w:ind w:left="5040"/>
        <w:rPr>
          <w:iCs/>
        </w:rPr>
      </w:pPr>
      <w:r w:rsidRPr="00E06062">
        <w:rPr>
          <w:iCs/>
        </w:rPr>
        <w:t>м. Київ, 03151</w:t>
      </w:r>
    </w:p>
    <w:p w:rsidR="00F602A6" w:rsidRPr="00E06062" w:rsidRDefault="00F602A6" w:rsidP="001250C5">
      <w:pPr>
        <w:tabs>
          <w:tab w:val="left" w:pos="142"/>
        </w:tabs>
        <w:ind w:left="5040"/>
        <w:rPr>
          <w:iCs/>
        </w:rPr>
      </w:pPr>
    </w:p>
    <w:p w:rsidR="00F602A6" w:rsidRPr="00E06062" w:rsidRDefault="00F602A6" w:rsidP="001250C5">
      <w:pPr>
        <w:tabs>
          <w:tab w:val="left" w:pos="142"/>
        </w:tabs>
        <w:ind w:left="5040"/>
        <w:rPr>
          <w:iCs/>
        </w:rPr>
      </w:pPr>
      <w:r w:rsidRPr="00E06062">
        <w:rPr>
          <w:iCs/>
          <w:highlight w:val="yellow"/>
        </w:rPr>
        <w:t>ПІБ, поштова адреса</w:t>
      </w:r>
    </w:p>
    <w:p w:rsidR="00F602A6" w:rsidRPr="00E06062" w:rsidRDefault="00F602A6" w:rsidP="00CF7519">
      <w:pPr>
        <w:tabs>
          <w:tab w:val="left" w:pos="142"/>
        </w:tabs>
        <w:ind w:left="-284"/>
        <w:rPr>
          <w:i/>
          <w:sz w:val="24"/>
        </w:rPr>
      </w:pPr>
    </w:p>
    <w:p w:rsidR="00F602A6" w:rsidRPr="00E06062" w:rsidRDefault="00F602A6" w:rsidP="00B61B54">
      <w:pPr>
        <w:tabs>
          <w:tab w:val="left" w:pos="142"/>
        </w:tabs>
        <w:ind w:left="-284"/>
        <w:rPr>
          <w:i/>
          <w:sz w:val="24"/>
        </w:rPr>
      </w:pPr>
      <w:r w:rsidRPr="00E06062">
        <w:rPr>
          <w:i/>
          <w:sz w:val="24"/>
        </w:rPr>
        <w:t>щодо сум нарахувань податку</w:t>
      </w:r>
    </w:p>
    <w:p w:rsidR="00F602A6" w:rsidRPr="00E06062" w:rsidRDefault="00F602A6" w:rsidP="00B61B54">
      <w:pPr>
        <w:tabs>
          <w:tab w:val="left" w:pos="142"/>
        </w:tabs>
        <w:ind w:left="-284"/>
        <w:rPr>
          <w:i/>
          <w:sz w:val="24"/>
        </w:rPr>
      </w:pPr>
      <w:r w:rsidRPr="00E06062">
        <w:rPr>
          <w:i/>
          <w:sz w:val="24"/>
        </w:rPr>
        <w:t xml:space="preserve"> на нерухоме майно</w:t>
      </w:r>
    </w:p>
    <w:p w:rsidR="00F602A6" w:rsidRPr="00E06062" w:rsidRDefault="00F602A6" w:rsidP="00CF7519">
      <w:pPr>
        <w:tabs>
          <w:tab w:val="left" w:pos="0"/>
          <w:tab w:val="left" w:pos="142"/>
        </w:tabs>
        <w:ind w:left="-284"/>
        <w:jc w:val="center"/>
        <w:rPr>
          <w:b/>
          <w:szCs w:val="28"/>
        </w:rPr>
      </w:pPr>
      <w:r w:rsidRPr="00E06062">
        <w:rPr>
          <w:b/>
          <w:szCs w:val="28"/>
        </w:rPr>
        <w:t>ЗВЕРНЕННЯ</w:t>
      </w:r>
    </w:p>
    <w:p w:rsidR="00F602A6" w:rsidRPr="00E06062" w:rsidRDefault="00F602A6" w:rsidP="001250C5">
      <w:pPr>
        <w:tabs>
          <w:tab w:val="left" w:pos="0"/>
          <w:tab w:val="left" w:pos="142"/>
        </w:tabs>
        <w:ind w:left="-284"/>
        <w:jc w:val="center"/>
        <w:rPr>
          <w:b/>
          <w:szCs w:val="28"/>
        </w:rPr>
      </w:pPr>
      <w:r w:rsidRPr="00E06062">
        <w:rPr>
          <w:b/>
          <w:szCs w:val="28"/>
        </w:rPr>
        <w:t>Шановна Людмила Леонідівна!</w:t>
      </w:r>
    </w:p>
    <w:p w:rsidR="00F602A6" w:rsidRPr="00E06062" w:rsidRDefault="00F602A6" w:rsidP="00CF7519">
      <w:pPr>
        <w:tabs>
          <w:tab w:val="left" w:pos="0"/>
          <w:tab w:val="left" w:pos="142"/>
        </w:tabs>
        <w:ind w:left="-284"/>
        <w:jc w:val="both"/>
        <w:rPr>
          <w:b/>
          <w:sz w:val="16"/>
          <w:szCs w:val="16"/>
        </w:rPr>
      </w:pPr>
    </w:p>
    <w:p w:rsidR="00F602A6" w:rsidRPr="00E06062" w:rsidRDefault="00F602A6" w:rsidP="00CF7519">
      <w:pPr>
        <w:tabs>
          <w:tab w:val="left" w:pos="142"/>
        </w:tabs>
        <w:ind w:left="-284" w:firstLine="567"/>
        <w:jc w:val="both"/>
      </w:pPr>
      <w:r w:rsidRPr="00E06062">
        <w:rPr>
          <w:color w:val="000000"/>
          <w:szCs w:val="28"/>
          <w:shd w:val="clear" w:color="auto" w:fill="FFFFFF"/>
        </w:rPr>
        <w:t>Згідно змін внесених законом України від 28 грудня 2014 року №71-VIII «Про внесення змін до Податкового кодексу України та деяких законів України щодо податкової реформи»</w:t>
      </w:r>
      <w:r w:rsidRPr="00E06062">
        <w:t xml:space="preserve">, </w:t>
      </w:r>
      <w:r w:rsidRPr="00E06062">
        <w:rPr>
          <w:color w:val="000000"/>
          <w:szCs w:val="28"/>
          <w:shd w:val="clear" w:color="auto" w:fill="FFFFFF"/>
        </w:rPr>
        <w:t xml:space="preserve">які набрали чинності з 1 січня 2015 року, </w:t>
      </w:r>
      <w:r w:rsidRPr="00E06062">
        <w:t>звертаюсь щодо наступного.</w:t>
      </w:r>
    </w:p>
    <w:p w:rsidR="00F602A6" w:rsidRPr="00E06062" w:rsidRDefault="00F602A6" w:rsidP="00CF7519">
      <w:pPr>
        <w:tabs>
          <w:tab w:val="left" w:pos="142"/>
        </w:tabs>
        <w:ind w:left="-284" w:firstLine="567"/>
        <w:jc w:val="both"/>
        <w:rPr>
          <w:color w:val="000000"/>
          <w:szCs w:val="28"/>
          <w:shd w:val="clear" w:color="auto" w:fill="FFFFFF"/>
        </w:rPr>
      </w:pPr>
      <w:r w:rsidRPr="00E06062">
        <w:rPr>
          <w:color w:val="000000"/>
          <w:szCs w:val="28"/>
          <w:shd w:val="clear" w:color="auto" w:fill="FFFFFF"/>
        </w:rPr>
        <w:t xml:space="preserve">У відповідності до п.п. 266.7.2 п. 266.7 ст. 266 ПКУ обчислені податкові повідомлення про необхідну сплату сум податку фізичними особами, а також відповідні платіжні реквізити, зокрема, органів місцевого самоврядування за місцезнаходженням кожного з об’єктів житлової та/або нежитлової нерухомості, надсилаються платнику податку контролюючим органом за місцем його податкової адреси до 1 липня року, що настає за базовим податковим періодом. </w:t>
      </w:r>
    </w:p>
    <w:p w:rsidR="00F602A6" w:rsidRPr="00E06062" w:rsidRDefault="00F602A6" w:rsidP="0091184A">
      <w:pPr>
        <w:tabs>
          <w:tab w:val="left" w:pos="142"/>
        </w:tabs>
        <w:ind w:left="-284" w:firstLine="567"/>
        <w:jc w:val="both"/>
        <w:rPr>
          <w:color w:val="000000"/>
          <w:szCs w:val="28"/>
          <w:shd w:val="clear" w:color="auto" w:fill="FFFFFF"/>
        </w:rPr>
      </w:pPr>
      <w:r w:rsidRPr="00E06062">
        <w:rPr>
          <w:color w:val="000000"/>
          <w:szCs w:val="28"/>
          <w:shd w:val="clear" w:color="auto" w:fill="FFFFFF"/>
        </w:rPr>
        <w:t>Проте, звертаю Вашу увагу, що мені, як власнику квартири в будинку, що знаходиться за адресою вулиця Михайла Донця, 2/А в місті Києві, такі повідомлення жодного разу не надходили.</w:t>
      </w:r>
    </w:p>
    <w:p w:rsidR="00F602A6" w:rsidRPr="00E06062" w:rsidRDefault="00F602A6" w:rsidP="00CF7519">
      <w:pPr>
        <w:tabs>
          <w:tab w:val="left" w:pos="142"/>
        </w:tabs>
        <w:ind w:left="-284" w:firstLine="567"/>
        <w:jc w:val="both"/>
        <w:rPr>
          <w:color w:val="000000"/>
          <w:szCs w:val="28"/>
          <w:shd w:val="clear" w:color="auto" w:fill="FFFFFF"/>
        </w:rPr>
      </w:pPr>
      <w:r w:rsidRPr="00E06062">
        <w:rPr>
          <w:color w:val="000000"/>
          <w:szCs w:val="28"/>
          <w:shd w:val="clear" w:color="auto" w:fill="FFFFFF"/>
        </w:rPr>
        <w:t xml:space="preserve">Відповідно до п.п. 266.3.2. п. 266.3 ст. 266 Податкового кодексу України від 02 грудня 2010 року № 2755-VI зі змінами та доповненнями база оподаткування об’єктів житлової та нежитлової нерухомості, в тому числі їх часток, які перебувають у власності фізичних осіб, </w:t>
      </w:r>
      <w:r>
        <w:rPr>
          <w:color w:val="000000"/>
          <w:szCs w:val="28"/>
          <w:shd w:val="clear" w:color="auto" w:fill="FFFFFF"/>
        </w:rPr>
        <w:t xml:space="preserve">податок </w:t>
      </w:r>
      <w:r w:rsidRPr="00E06062">
        <w:rPr>
          <w:color w:val="000000"/>
          <w:szCs w:val="28"/>
          <w:u w:val="single"/>
          <w:shd w:val="clear" w:color="auto" w:fill="FFFFFF"/>
        </w:rPr>
        <w:t>обчислюється контролюючим органом</w:t>
      </w:r>
      <w:r w:rsidRPr="00E06062">
        <w:rPr>
          <w:color w:val="000000"/>
          <w:szCs w:val="28"/>
          <w:shd w:val="clear" w:color="auto" w:fill="FFFFFF"/>
        </w:rPr>
        <w:t xml:space="preserve"> на підставі даних Державного реєстру речових прав на нерухоме майно. </w:t>
      </w:r>
    </w:p>
    <w:p w:rsidR="00F602A6" w:rsidRPr="00E06062" w:rsidRDefault="00F602A6" w:rsidP="00CF7519">
      <w:pPr>
        <w:tabs>
          <w:tab w:val="left" w:pos="142"/>
        </w:tabs>
        <w:ind w:left="-284" w:firstLine="709"/>
        <w:jc w:val="both"/>
      </w:pPr>
      <w:r w:rsidRPr="00E06062">
        <w:rPr>
          <w:color w:val="000000"/>
          <w:szCs w:val="28"/>
          <w:shd w:val="clear" w:color="auto" w:fill="FFFFFF"/>
        </w:rPr>
        <w:t xml:space="preserve">Обчислення суми податку з об’єктів житлової нерухомості, які перебувають у власності фізичних осіб, здійснюється контролюючим органом за місцем податкової адреси власника такої нерухомості (п.п. 266.7.1 п. 266.7 ст. 266 ПКУ). </w:t>
      </w:r>
      <w:r w:rsidRPr="00E06062">
        <w:rPr>
          <w:b/>
          <w:color w:val="000000"/>
          <w:szCs w:val="28"/>
          <w:shd w:val="clear" w:color="auto" w:fill="FFFFFF"/>
        </w:rPr>
        <w:t>Якщо сума грошового зобов’язання розраховується контролюючим органом, платник податків не несе відповідальності за своєчасність, достовірність і повноту нарахування такої суми</w:t>
      </w:r>
      <w:r w:rsidRPr="00E06062">
        <w:rPr>
          <w:color w:val="000000"/>
          <w:szCs w:val="28"/>
          <w:shd w:val="clear" w:color="auto" w:fill="FFFFFF"/>
        </w:rPr>
        <w:t>, проте несе відповідальність за своєчасне та повне погашення нарахованого узгодженого грошового зобов’язання і має право оскаржити зазначену суму в порядку, встановленому ПКУ (п. 54.5 ст. 54 ПКУ).</w:t>
      </w:r>
    </w:p>
    <w:p w:rsidR="00F602A6" w:rsidRPr="00E06062" w:rsidRDefault="00F602A6" w:rsidP="0091184A">
      <w:pPr>
        <w:tabs>
          <w:tab w:val="left" w:pos="142"/>
        </w:tabs>
        <w:ind w:left="-284" w:firstLine="851"/>
        <w:jc w:val="both"/>
      </w:pPr>
      <w:r w:rsidRPr="00E06062">
        <w:t xml:space="preserve">На основі вищевказаного, </w:t>
      </w:r>
      <w:r w:rsidRPr="00E06062">
        <w:rPr>
          <w:b/>
        </w:rPr>
        <w:t>ПРОШУ</w:t>
      </w:r>
      <w:r w:rsidRPr="00E06062">
        <w:t xml:space="preserve"> направити достовірну інформацію щодо обчислень </w:t>
      </w:r>
      <w:bookmarkStart w:id="0" w:name="_GoBack"/>
      <w:r w:rsidRPr="00E06062">
        <w:t xml:space="preserve">сум податку об’єкту житлової нерухомості </w:t>
      </w:r>
      <w:bookmarkEnd w:id="0"/>
      <w:r w:rsidRPr="00E06062">
        <w:t xml:space="preserve">за кожен звітний період окремо, починаючи з 2015 року, із </w:t>
      </w:r>
      <w:r w:rsidRPr="00E06062">
        <w:rPr>
          <w:color w:val="000000"/>
          <w:szCs w:val="28"/>
          <w:shd w:val="clear" w:color="auto" w:fill="FFFFFF"/>
        </w:rPr>
        <w:t xml:space="preserve">відповідними банківськими реквізитами, для </w:t>
      </w:r>
      <w:r w:rsidRPr="00E06062">
        <w:t xml:space="preserve">квартири </w:t>
      </w:r>
      <w:r w:rsidRPr="00E06062">
        <w:rPr>
          <w:highlight w:val="yellow"/>
        </w:rPr>
        <w:t>№___</w:t>
      </w:r>
      <w:r w:rsidRPr="00E06062">
        <w:t xml:space="preserve"> в будинку за адресою вулиця Михайла Донця, 2/А в місті Києві. </w:t>
      </w:r>
    </w:p>
    <w:p w:rsidR="00F602A6" w:rsidRPr="00E06062" w:rsidRDefault="00F602A6" w:rsidP="00CF7519">
      <w:pPr>
        <w:tabs>
          <w:tab w:val="left" w:pos="142"/>
        </w:tabs>
        <w:ind w:left="-284" w:firstLine="851"/>
        <w:jc w:val="both"/>
        <w:rPr>
          <w:sz w:val="16"/>
          <w:szCs w:val="16"/>
        </w:rPr>
      </w:pPr>
    </w:p>
    <w:p w:rsidR="00F602A6" w:rsidRPr="00E06062" w:rsidRDefault="00F602A6" w:rsidP="00CF7519">
      <w:pPr>
        <w:tabs>
          <w:tab w:val="left" w:pos="142"/>
        </w:tabs>
        <w:ind w:left="-284"/>
        <w:jc w:val="both"/>
        <w:rPr>
          <w:b/>
        </w:rPr>
      </w:pPr>
      <w:r w:rsidRPr="00E06062">
        <w:rPr>
          <w:b/>
        </w:rPr>
        <w:t>З повагою,</w:t>
      </w:r>
    </w:p>
    <w:p w:rsidR="00F602A6" w:rsidRPr="00E06062" w:rsidRDefault="00F602A6" w:rsidP="00CF7519">
      <w:pPr>
        <w:tabs>
          <w:tab w:val="left" w:pos="142"/>
        </w:tabs>
        <w:ind w:left="-284"/>
        <w:jc w:val="both"/>
      </w:pPr>
      <w:r w:rsidRPr="00E06062">
        <w:rPr>
          <w:b/>
          <w:highlight w:val="yellow"/>
        </w:rPr>
        <w:t>ПІБ, число, дата</w:t>
      </w:r>
    </w:p>
    <w:sectPr w:rsidR="00F602A6" w:rsidRPr="00E06062" w:rsidSect="001F6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406"/>
    <w:rsid w:val="00087880"/>
    <w:rsid w:val="001250C5"/>
    <w:rsid w:val="0019291E"/>
    <w:rsid w:val="001D1962"/>
    <w:rsid w:val="001F6843"/>
    <w:rsid w:val="002807B2"/>
    <w:rsid w:val="002D2552"/>
    <w:rsid w:val="002F7294"/>
    <w:rsid w:val="00542F34"/>
    <w:rsid w:val="005D593E"/>
    <w:rsid w:val="00714406"/>
    <w:rsid w:val="0077347D"/>
    <w:rsid w:val="0091184A"/>
    <w:rsid w:val="00947C27"/>
    <w:rsid w:val="00A742D0"/>
    <w:rsid w:val="00B61B54"/>
    <w:rsid w:val="00B77BEC"/>
    <w:rsid w:val="00C01506"/>
    <w:rsid w:val="00C249CB"/>
    <w:rsid w:val="00CF7519"/>
    <w:rsid w:val="00D343E7"/>
    <w:rsid w:val="00E06062"/>
    <w:rsid w:val="00E8708B"/>
    <w:rsid w:val="00F6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B2"/>
    <w:rPr>
      <w:rFonts w:ascii="Times New Roman" w:eastAsia="MS Mincho" w:hAnsi="Times New Roman"/>
      <w:sz w:val="28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2807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1516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Бабак</dc:creator>
  <cp:keywords/>
  <dc:description/>
  <cp:lastModifiedBy>Deputat</cp:lastModifiedBy>
  <cp:revision>17</cp:revision>
  <dcterms:created xsi:type="dcterms:W3CDTF">2018-01-23T09:10:00Z</dcterms:created>
  <dcterms:modified xsi:type="dcterms:W3CDTF">2018-01-23T14:51:00Z</dcterms:modified>
</cp:coreProperties>
</file>